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01.06.2022 N 375н</w:t>
              <w:br/>
              <w:t xml:space="preserve">"Об утверждении стандарта специализированной медицинской помощи взрослым при острой интоксикации психоактивными веществами (диагностика и лечение)"</w:t>
              <w:br/>
              <w:t xml:space="preserve">(Зарегистрировано в Минюсте России 06.09.2022 N 69959)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6 сентября 2022 г. N 69959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 июня 2022 г. N 375н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СПЕЦИАЛИЗИРОВАННОЙ МЕДИЦИНСКОЙ ПОМОЩИ ВЗРОСЛЫМ ПРИ ОСТРОЙ</w:t>
      </w:r>
    </w:p>
    <w:p>
      <w:pPr>
        <w:pStyle w:val="2"/>
        <w:jc w:val="center"/>
      </w:pPr>
      <w:r>
        <w:rPr>
          <w:sz w:val="24"/>
        </w:rPr>
        <w:t xml:space="preserve">ИНТОКСИКАЦИИ ПСИХОАКТИВНЫМИ ВЕЩЕСТВАМИ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0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специализированной медицинской помощи взрослым при острой интоксикации психоактивными веществами (диагностика и лечение) согласно приложению.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9" w:tooltip="Приказ Минздрава России от 04.09.2012 N 129н &quot;Об утверждении стандарта специализированной медицинской помощи при острой интоксикации, вызванной употреблением психоактивных веществ&quot; (Зарегистрировано в Минюсте России 12.12.2012 N 26090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4 сентября 2012 г. N 129н "Об утверждении стандарта специализированной медицинской помощи при острой интоксикации, вызванной употреблением психоактивных веществ" (зарегистрирован Министерством юстиции Российской Федерации 12 декабря 2012 г., регистрационный N 26090).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 июня 2022 г. N 375н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СПЕЦИАЛИЗИРОВАННОЙ МЕДИЦИНСКОЙ ПОМОЩИ ВЗРОСЛЫМ ПРИ ОСТРОЙ</w:t>
      </w:r>
    </w:p>
    <w:p>
      <w:pPr>
        <w:pStyle w:val="2"/>
        <w:jc w:val="center"/>
      </w:pPr>
      <w:r>
        <w:rPr>
          <w:sz w:val="24"/>
        </w:rPr>
        <w:t xml:space="preserve">ИНТОКСИКАЦИИ ПСИХОАКТИВНЫМИ ВЕЩЕСТВАМИ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экстренная, неотложная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Фаза течения заболевания (состояния): вне зависимости от фазы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Стадия и (или) степень тяжести заболевания (состояния): тяжелая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Осложнения: вне зависимости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10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409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3"/>
        <w:gridCol w:w="7937"/>
      </w:tblGrid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F10.0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алкоголя.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F11.0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опиоидов.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F12.0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каннабиоидов.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F13.0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седативных или снотворных средств.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F14.0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кокаина.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F15.0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других стимуляторов (включая кофеин).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F16.0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галлюциногенов.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F17.0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табака.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F18.0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летучих растворителей. Острая интоксикация</w:t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F19.0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одновременным употреблением нескольких наркотических средств и использованием других психоактивных веществ. Острая интоксикация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195"/>
        <w:gridCol w:w="1530"/>
        <w:gridCol w:w="1530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Лабораторные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410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A09.07.005.001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Количественное определение одной группы психоактивных веществ, в том числе наркотических средств и психотропных веществ, их метаболитов в слюне иммунохимическим методом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0,057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A09.28.055.001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Количественное определение одной группы психоактивных веществ, в том числе наркотических средств и психотропных веществ, их метаболитов в моче иммунохимическим методом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0,87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B01.045.012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Проведение судебно-химической и химико-токсикологической экспертизы (исследования) содержания в крови, моче и внутренних органах алкоголя, наркотических средств и психотропных веществ, отравляющих веществ, лекарственных средств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B03.016.003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крови развернутый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B03.016.011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Исследование кислотно-основного состояния и газов крови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195"/>
        <w:gridCol w:w="1530"/>
        <w:gridCol w:w="1530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Инструментальные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195"/>
        <w:gridCol w:w="1530"/>
        <w:gridCol w:w="1530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B01.003.003</w:t>
              </w:r>
            </w:hyperlink>
          </w:p>
        </w:tc>
        <w:tc>
          <w:tcPr>
            <w:tcW w:w="419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Суточное наблюдение врачом-анестезиологом-реаниматологом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0,37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B01.023.001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врача-невролога первичный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B01.036.005</w:t>
              </w:r>
            </w:hyperlink>
          </w:p>
        </w:tc>
        <w:tc>
          <w:tcPr>
            <w:tcW w:w="419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B01.047.001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врача-терапевта первичный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195"/>
        <w:gridCol w:w="1530"/>
        <w:gridCol w:w="1530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Лабораторные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A09.05.211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Определение психоактивных веществ в крови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0,57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195"/>
        <w:gridCol w:w="1530"/>
        <w:gridCol w:w="1530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Инструментальные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A12.30.004</w:t>
              </w:r>
            </w:hyperlink>
          </w:p>
        </w:tc>
        <w:tc>
          <w:tcPr>
            <w:tcW w:w="419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Суточное прикроватное мониторирование жизненных функций и параметров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195"/>
        <w:gridCol w:w="1530"/>
        <w:gridCol w:w="1530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2.4. Хирургические, эндоскопические, эндоваскулярные и другие методы лечения, требующие анестезиологического и/или реаниматологического сопровождения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A11.12.002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Катетеризация кубитальной и других периферических вен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0,8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195"/>
        <w:gridCol w:w="1530"/>
        <w:gridCol w:w="1530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2.5.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A11.16.008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Промывание желудка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A11.28.007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Катетеризация мочевого пузыря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A20.30.026</w:t>
              </w:r>
            </w:hyperlink>
          </w:p>
        </w:tc>
        <w:tc>
          <w:tcPr>
            <w:tcW w:w="41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Оксигенотерапия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153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4"/>
        <w:gridCol w:w="1928"/>
        <w:gridCol w:w="2778"/>
        <w:gridCol w:w="850"/>
        <w:gridCol w:w="737"/>
        <w:gridCol w:w="907"/>
        <w:gridCol w:w="907"/>
      </w:tblGrid>
      <w:tr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411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412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413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A07B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Адсорбирующие кишечные препараты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Кремния диоксид коллоидный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B05BB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Растворы, влияющие на водноэлектролитный баланс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Калия хлорид + Кальция хлорид + Магния хлорид + Натрия ацетат + Натрия хлорид + Яблочная кислота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Калия хлорид + Натрия ацетат + Натрия хлорид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Калия хлорид + Натрия гидрокарбонат + Натрия хлорид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Меглюмина натрия сукцинат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10 500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21 000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B05CB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Солевые растворы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Натрия хлорид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1 000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C03CA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Сульфонамиды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Фуросемид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N05AD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бутирофенона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N05BA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N06BC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ксантина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Кофеин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N06DA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Антихолинэстеразные средства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Галантамин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0,0011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N07BB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Препараты, применяемые при алкогольной зависимости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Метадоксин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0,18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N07XX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Прочие препараты для лечения заболеваний нервной системы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Инозин + Никотинамид + Рибофлавин + Янтарная кислота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R07AB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Стимуляторы дыхания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Никетамид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1 500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V03AB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Антидоты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Налоксон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0,34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7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Флумазенил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0,0046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973"/>
        <w:gridCol w:w="1191"/>
        <w:gridCol w:w="907"/>
      </w:tblGrid>
      <w:tr>
        <w:tc>
          <w:tcPr>
            <w:gridSpan w:val="3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69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697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409" w:name="P409"/>
    <w:bookmarkEnd w:id="40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2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410" w:name="P410"/>
    <w:bookmarkEnd w:id="41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411" w:name="P411"/>
    <w:bookmarkEnd w:id="41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412" w:name="P412"/>
    <w:bookmarkEnd w:id="41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413" w:name="P413"/>
    <w:bookmarkEnd w:id="41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01.06.2022 N 375н</w:t>
            <w:br/>
            <w:t>"Об утверждении стандарта специализированной медицинской помощи взрослым пр...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LAW&amp;n=140431&amp;date=10.03.2025" TargetMode = "External"/>
	<Relationship Id="rId10" Type="http://schemas.openxmlformats.org/officeDocument/2006/relationships/hyperlink" Target="https://login.consultant.ru/link/?req=doc&amp;base=EXP&amp;n=763941&amp;date=10.03.2025" TargetMode = "External"/>
	<Relationship Id="rId11" Type="http://schemas.openxmlformats.org/officeDocument/2006/relationships/hyperlink" Target="https://login.consultant.ru/link/?req=doc&amp;base=LAW&amp;n=371416&amp;date=10.03.2025&amp;dst=104613&amp;field=134" TargetMode = "External"/>
	<Relationship Id="rId12" Type="http://schemas.openxmlformats.org/officeDocument/2006/relationships/hyperlink" Target="https://login.consultant.ru/link/?req=doc&amp;base=LAW&amp;n=371416&amp;date=10.03.2025&amp;dst=104841&amp;field=134" TargetMode = "External"/>
	<Relationship Id="rId13" Type="http://schemas.openxmlformats.org/officeDocument/2006/relationships/hyperlink" Target="https://login.consultant.ru/link/?req=doc&amp;base=LAW&amp;n=371416&amp;date=10.03.2025&amp;dst=119694&amp;field=134" TargetMode = "External"/>
	<Relationship Id="rId14" Type="http://schemas.openxmlformats.org/officeDocument/2006/relationships/hyperlink" Target="https://login.consultant.ru/link/?req=doc&amp;base=LAW&amp;n=371416&amp;date=10.03.2025&amp;dst=120066&amp;field=134" TargetMode = "External"/>
	<Relationship Id="rId15" Type="http://schemas.openxmlformats.org/officeDocument/2006/relationships/hyperlink" Target="https://login.consultant.ru/link/?req=doc&amp;base=LAW&amp;n=371416&amp;date=10.03.2025&amp;dst=120068&amp;field=134" TargetMode = "External"/>
	<Relationship Id="rId16" Type="http://schemas.openxmlformats.org/officeDocument/2006/relationships/hyperlink" Target="https://login.consultant.ru/link/?req=doc&amp;base=LAW&amp;n=371416&amp;date=10.03.2025&amp;dst=120072&amp;field=134" TargetMode = "External"/>
	<Relationship Id="rId17" Type="http://schemas.openxmlformats.org/officeDocument/2006/relationships/hyperlink" Target="https://login.consultant.ru/link/?req=doc&amp;base=LAW&amp;n=371416&amp;date=10.03.2025&amp;dst=120082&amp;field=134" TargetMode = "External"/>
	<Relationship Id="rId18" Type="http://schemas.openxmlformats.org/officeDocument/2006/relationships/hyperlink" Target="https://login.consultant.ru/link/?req=doc&amp;base=LAW&amp;n=371416&amp;date=10.03.2025&amp;dst=101490&amp;field=134" TargetMode = "External"/>
	<Relationship Id="rId19" Type="http://schemas.openxmlformats.org/officeDocument/2006/relationships/hyperlink" Target="https://login.consultant.ru/link/?req=doc&amp;base=LAW&amp;n=371416&amp;date=10.03.2025&amp;dst=119378&amp;field=134" TargetMode = "External"/>
	<Relationship Id="rId20" Type="http://schemas.openxmlformats.org/officeDocument/2006/relationships/hyperlink" Target="https://login.consultant.ru/link/?req=doc&amp;base=LAW&amp;n=371416&amp;date=10.03.2025&amp;dst=119506&amp;field=134" TargetMode = "External"/>
	<Relationship Id="rId21" Type="http://schemas.openxmlformats.org/officeDocument/2006/relationships/hyperlink" Target="https://login.consultant.ru/link/?req=doc&amp;base=LAW&amp;n=371416&amp;date=10.03.2025&amp;dst=119620&amp;field=134" TargetMode = "External"/>
	<Relationship Id="rId22" Type="http://schemas.openxmlformats.org/officeDocument/2006/relationships/hyperlink" Target="https://login.consultant.ru/link/?req=doc&amp;base=LAW&amp;n=371416&amp;date=10.03.2025&amp;dst=119706&amp;field=134" TargetMode = "External"/>
	<Relationship Id="rId23" Type="http://schemas.openxmlformats.org/officeDocument/2006/relationships/hyperlink" Target="https://login.consultant.ru/link/?req=doc&amp;base=LAW&amp;n=371416&amp;date=10.03.2025&amp;dst=104381&amp;field=134" TargetMode = "External"/>
	<Relationship Id="rId24" Type="http://schemas.openxmlformats.org/officeDocument/2006/relationships/hyperlink" Target="https://login.consultant.ru/link/?req=doc&amp;base=LAW&amp;n=371416&amp;date=10.03.2025&amp;dst=106439&amp;field=134" TargetMode = "External"/>
	<Relationship Id="rId25" Type="http://schemas.openxmlformats.org/officeDocument/2006/relationships/hyperlink" Target="https://login.consultant.ru/link/?req=doc&amp;base=LAW&amp;n=371416&amp;date=10.03.2025&amp;dst=105299&amp;field=134" TargetMode = "External"/>
	<Relationship Id="rId26" Type="http://schemas.openxmlformats.org/officeDocument/2006/relationships/hyperlink" Target="https://login.consultant.ru/link/?req=doc&amp;base=LAW&amp;n=371416&amp;date=10.03.2025&amp;dst=105385&amp;field=134" TargetMode = "External"/>
	<Relationship Id="rId27" Type="http://schemas.openxmlformats.org/officeDocument/2006/relationships/hyperlink" Target="https://login.consultant.ru/link/?req=doc&amp;base=LAW&amp;n=371416&amp;date=10.03.2025&amp;dst=105693&amp;field=134" TargetMode = "External"/>
	<Relationship Id="rId28" Type="http://schemas.openxmlformats.org/officeDocument/2006/relationships/hyperlink" Target="https://login.consultant.ru/link/?req=doc&amp;base=LAW&amp;n=371416&amp;date=10.03.2025&amp;dst=114145&amp;field=134" TargetMode = "External"/>
	<Relationship Id="rId29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01.06.2022 N 375н
"Об утверждении стандарта специализированной медицинской помощи взрослым при острой интоксикации психоактивными веществами (диагностика и лечение)"
(Зарегистрировано в Минюсте России 06.09.2022 N 69959)</dc:title>
  <dcterms:created xsi:type="dcterms:W3CDTF">2025-03-10T08:15:49Z</dcterms:created>
</cp:coreProperties>
</file>